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5C" w:rsidRPr="00F24679" w:rsidRDefault="00883F5C" w:rsidP="00883F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-394970</wp:posOffset>
            </wp:positionV>
            <wp:extent cx="819150" cy="1181100"/>
            <wp:effectExtent l="0" t="0" r="0" b="0"/>
            <wp:wrapNone/>
            <wp:docPr id="2" name="Imagem 1" descr="Descrição: FEN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FENEM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4679">
        <w:rPr>
          <w:rFonts w:ascii="Arial" w:hAnsi="Arial" w:cs="Arial"/>
          <w:b/>
          <w:sz w:val="20"/>
          <w:szCs w:val="20"/>
        </w:rPr>
        <w:t>Federação Nacional das Entidades de Oficiais Militares Estaduais</w:t>
      </w:r>
    </w:p>
    <w:p w:rsidR="00883F5C" w:rsidRPr="00F24679" w:rsidRDefault="00883F5C" w:rsidP="00883F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24679">
        <w:rPr>
          <w:rFonts w:ascii="Arial" w:hAnsi="Arial" w:cs="Arial"/>
          <w:b/>
          <w:sz w:val="20"/>
          <w:szCs w:val="20"/>
        </w:rPr>
        <w:t>XV Encontro de Entidades de Oficiais Militares Estaduais</w:t>
      </w:r>
    </w:p>
    <w:p w:rsidR="00883F5C" w:rsidRPr="00F24679" w:rsidRDefault="00883F5C" w:rsidP="00883F5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83F5C" w:rsidRDefault="00883F5C" w:rsidP="00883F5C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rPr>
          <w:rStyle w:val="Forte"/>
          <w:color w:val="333333"/>
          <w:bdr w:val="none" w:sz="0" w:space="0" w:color="auto" w:frame="1"/>
        </w:rPr>
      </w:pPr>
    </w:p>
    <w:p w:rsidR="00883F5C" w:rsidRDefault="00883F5C" w:rsidP="00883F5C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rPr>
          <w:rStyle w:val="Forte"/>
          <w:color w:val="333333"/>
          <w:bdr w:val="none" w:sz="0" w:space="0" w:color="auto" w:frame="1"/>
        </w:rPr>
      </w:pPr>
    </w:p>
    <w:p w:rsidR="00883F5C" w:rsidRPr="00883F5C" w:rsidRDefault="00883F5C" w:rsidP="00883F5C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rPr>
          <w:color w:val="333333"/>
        </w:rPr>
      </w:pPr>
      <w:r w:rsidRPr="00883F5C">
        <w:rPr>
          <w:rStyle w:val="Forte"/>
          <w:color w:val="333333"/>
          <w:bdr w:val="none" w:sz="0" w:space="0" w:color="auto" w:frame="1"/>
        </w:rPr>
        <w:t>Carta de Belo Horizonte</w:t>
      </w:r>
    </w:p>
    <w:p w:rsidR="00883F5C" w:rsidRPr="00883F5C" w:rsidRDefault="00883F5C" w:rsidP="00883F5C">
      <w:pPr>
        <w:pStyle w:val="NormalWeb"/>
        <w:shd w:val="clear" w:color="auto" w:fill="FFFFFF"/>
        <w:spacing w:before="225" w:beforeAutospacing="0" w:after="225" w:afterAutospacing="0" w:line="288" w:lineRule="atLeast"/>
        <w:jc w:val="both"/>
        <w:rPr>
          <w:color w:val="333333"/>
        </w:rPr>
      </w:pPr>
      <w:r w:rsidRPr="00883F5C">
        <w:rPr>
          <w:color w:val="333333"/>
        </w:rPr>
        <w:t xml:space="preserve">Aos vinte e dois dias do mês de novembro do ano de dois mil e treze, as entidades de oficiais militares estaduais, representadas por seus Presidentes que ao final </w:t>
      </w:r>
      <w:proofErr w:type="gramStart"/>
      <w:r w:rsidRPr="00883F5C">
        <w:rPr>
          <w:color w:val="333333"/>
        </w:rPr>
        <w:t>subscrevem,</w:t>
      </w:r>
      <w:proofErr w:type="gramEnd"/>
      <w:r w:rsidRPr="00883F5C">
        <w:rPr>
          <w:color w:val="333333"/>
        </w:rPr>
        <w:t xml:space="preserve"> federadas à Federação das Entidades de Oficiais Militares Estaduais (FENEME), reunidas por ocasião de seu 13º Encontro Nacional, na cidade de Belo Horizonte, Estado de Minas Gerais, nos dias vinte a vinte e dois, proclamam a presente CARTA DE BELO HORIZONTE nos seguintes termos:</w:t>
      </w:r>
    </w:p>
    <w:p w:rsidR="00883F5C" w:rsidRPr="00883F5C" w:rsidRDefault="00883F5C" w:rsidP="00883F5C">
      <w:pPr>
        <w:pStyle w:val="NormalWeb"/>
        <w:shd w:val="clear" w:color="auto" w:fill="FFFFFF"/>
        <w:spacing w:before="225" w:beforeAutospacing="0" w:after="225" w:afterAutospacing="0" w:line="288" w:lineRule="atLeast"/>
        <w:jc w:val="both"/>
        <w:rPr>
          <w:color w:val="333333"/>
        </w:rPr>
      </w:pPr>
      <w:r w:rsidRPr="00883F5C">
        <w:rPr>
          <w:color w:val="333333"/>
        </w:rPr>
        <w:t>I Considerando o caráter nacional das questões de segurança pública, que exigem políticas públicas e investimentos uniformes nas Unidades da Federação, devem ser aprovadas a Proposta de Emenda à Constituição (PEC) 24/2012, e outras proposituras nesse mesmo sentido que tramitam no Congresso Nacional, para instituir um Fundo Nacional de Desenvolvimento da Segurança Pública, como mecanismo jurídico de um efetivo FINANCIAMENTO PÚBLICO.</w:t>
      </w:r>
    </w:p>
    <w:p w:rsidR="00883F5C" w:rsidRPr="00883F5C" w:rsidRDefault="00883F5C" w:rsidP="00883F5C">
      <w:pPr>
        <w:pStyle w:val="NormalWeb"/>
        <w:shd w:val="clear" w:color="auto" w:fill="FFFFFF"/>
        <w:spacing w:before="225" w:beforeAutospacing="0" w:after="225" w:afterAutospacing="0" w:line="288" w:lineRule="atLeast"/>
        <w:jc w:val="both"/>
        <w:rPr>
          <w:color w:val="333333"/>
        </w:rPr>
      </w:pPr>
      <w:r w:rsidRPr="00883F5C">
        <w:rPr>
          <w:color w:val="333333"/>
        </w:rPr>
        <w:t xml:space="preserve">II Considerando que o modelo de segurança pública brasileiro não vem atendendo às legítimas expectativas da sociedade, o chamado CICLO COMPLETO DE POLÍCIA, sufragado na 1ª. Conferência Nacional de Segurança Pública deve ser </w:t>
      </w:r>
      <w:proofErr w:type="gramStart"/>
      <w:r w:rsidRPr="00883F5C">
        <w:rPr>
          <w:color w:val="333333"/>
        </w:rPr>
        <w:t>implantado</w:t>
      </w:r>
      <w:proofErr w:type="gramEnd"/>
      <w:r w:rsidRPr="00883F5C">
        <w:rPr>
          <w:color w:val="333333"/>
        </w:rPr>
        <w:t xml:space="preserve"> em todo o país, se necessário com alterações legislativas.</w:t>
      </w:r>
    </w:p>
    <w:p w:rsidR="00883F5C" w:rsidRPr="00883F5C" w:rsidRDefault="00883F5C" w:rsidP="00883F5C">
      <w:pPr>
        <w:pStyle w:val="NormalWeb"/>
        <w:shd w:val="clear" w:color="auto" w:fill="FFFFFF"/>
        <w:spacing w:before="225" w:beforeAutospacing="0" w:after="225" w:afterAutospacing="0" w:line="288" w:lineRule="atLeast"/>
        <w:jc w:val="both"/>
        <w:rPr>
          <w:color w:val="333333"/>
        </w:rPr>
      </w:pPr>
      <w:r w:rsidRPr="00883F5C">
        <w:rPr>
          <w:color w:val="333333"/>
        </w:rPr>
        <w:t xml:space="preserve">III Considerando a capilaridade das Polícias Militares brasileiras e a previsão constitucional de mobilização em casos de grave perturbação da ordem; considerando que os peculiares mecanismos de controle estatal e social dos agentes encarregados da aplicação da lei, detentores do monopólio do uso legítimo da força, são essenciais para a preservação da ordem pública num estado democrático de direito; considerando que as experiências internacionais bem sucedidas, notadamente na Europa, dão prova que o exercício da segurança pública por instituições de investidura militar garantem a preservação da ordem pública dentro de parâmetros democráticos de há muito consolidados e, simultaneamente, </w:t>
      </w:r>
      <w:proofErr w:type="gramStart"/>
      <w:r w:rsidRPr="00883F5C">
        <w:rPr>
          <w:color w:val="333333"/>
        </w:rPr>
        <w:t>efetivo controle social das agências policias</w:t>
      </w:r>
      <w:proofErr w:type="gramEnd"/>
      <w:r w:rsidRPr="00883F5C">
        <w:rPr>
          <w:color w:val="333333"/>
        </w:rPr>
        <w:t>, são todos fatores que devem ser considerados em antítese aos estereótipos e arquétipos ideológicos que associam a investidura militar à violência, abuso e combate ao inimigo, para que sejam vistas como verdadeiramente são: forças disciplinadas e hierarquizadas de proteção social.</w:t>
      </w:r>
    </w:p>
    <w:p w:rsidR="00883F5C" w:rsidRPr="00883F5C" w:rsidRDefault="00883F5C" w:rsidP="00883F5C">
      <w:pPr>
        <w:pStyle w:val="NormalWeb"/>
        <w:shd w:val="clear" w:color="auto" w:fill="FFFFFF"/>
        <w:spacing w:before="225" w:beforeAutospacing="0" w:after="225" w:afterAutospacing="0" w:line="288" w:lineRule="atLeast"/>
        <w:jc w:val="center"/>
        <w:rPr>
          <w:color w:val="333333"/>
        </w:rPr>
      </w:pPr>
      <w:r w:rsidRPr="00883F5C">
        <w:rPr>
          <w:color w:val="333333"/>
        </w:rPr>
        <w:t>Assinado pelos representantes de entidades presentes.</w:t>
      </w:r>
    </w:p>
    <w:p w:rsidR="00B644F0" w:rsidRPr="00883F5C" w:rsidRDefault="00B644F0">
      <w:pPr>
        <w:rPr>
          <w:rFonts w:ascii="Times New Roman" w:hAnsi="Times New Roman" w:cs="Times New Roman"/>
          <w:sz w:val="24"/>
          <w:szCs w:val="24"/>
        </w:rPr>
      </w:pPr>
    </w:p>
    <w:sectPr w:rsidR="00B644F0" w:rsidRPr="00883F5C" w:rsidSect="00883F5C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3F5C"/>
    <w:rsid w:val="006C7B4D"/>
    <w:rsid w:val="00883F5C"/>
    <w:rsid w:val="00B644F0"/>
    <w:rsid w:val="00FC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4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83F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7BASIC</dc:creator>
  <cp:lastModifiedBy>7BASIC</cp:lastModifiedBy>
  <cp:revision>1</cp:revision>
  <dcterms:created xsi:type="dcterms:W3CDTF">2015-09-14T16:15:00Z</dcterms:created>
  <dcterms:modified xsi:type="dcterms:W3CDTF">2015-09-14T16:18:00Z</dcterms:modified>
</cp:coreProperties>
</file>